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437F5" w14:textId="77777777" w:rsidR="00735C90" w:rsidRPr="00A51C40" w:rsidRDefault="00735C90" w:rsidP="00735C90">
      <w:pPr>
        <w:jc w:val="center"/>
        <w:rPr>
          <w:rFonts w:ascii="Times New Roman" w:hAnsi="Times New Roman" w:cs="Times New Roman"/>
          <w:b/>
          <w:bCs/>
        </w:rPr>
      </w:pPr>
      <w:r w:rsidRPr="00A51C40">
        <w:rPr>
          <w:rFonts w:ascii="Times New Roman" w:hAnsi="Times New Roman" w:cs="Times New Roman"/>
          <w:b/>
          <w:bCs/>
        </w:rPr>
        <w:t>СОГЛАШЕНИЕ</w:t>
      </w:r>
    </w:p>
    <w:p w14:paraId="14F368EE" w14:textId="77777777" w:rsidR="00735C90" w:rsidRPr="00A51C40" w:rsidRDefault="00735C90" w:rsidP="00735C90">
      <w:pPr>
        <w:jc w:val="center"/>
        <w:rPr>
          <w:rFonts w:ascii="Times New Roman" w:hAnsi="Times New Roman" w:cs="Times New Roman"/>
          <w:b/>
          <w:bCs/>
        </w:rPr>
      </w:pPr>
      <w:r w:rsidRPr="00A51C40">
        <w:rPr>
          <w:rFonts w:ascii="Times New Roman" w:hAnsi="Times New Roman" w:cs="Times New Roman"/>
          <w:b/>
          <w:bCs/>
        </w:rPr>
        <w:t>о применении Гаранти</w:t>
      </w:r>
      <w:r>
        <w:rPr>
          <w:rFonts w:ascii="Times New Roman" w:hAnsi="Times New Roman" w:cs="Times New Roman"/>
          <w:b/>
          <w:bCs/>
        </w:rPr>
        <w:t>и</w:t>
      </w:r>
      <w:r w:rsidRPr="00A51C40">
        <w:rPr>
          <w:rFonts w:ascii="Times New Roman" w:hAnsi="Times New Roman" w:cs="Times New Roman"/>
          <w:b/>
          <w:bCs/>
        </w:rPr>
        <w:t xml:space="preserve"> сделки</w:t>
      </w:r>
    </w:p>
    <w:p w14:paraId="590D2B68" w14:textId="77777777" w:rsidR="00735C90" w:rsidRPr="00A51C40" w:rsidRDefault="00735C90" w:rsidP="00735C90">
      <w:pPr>
        <w:jc w:val="both"/>
        <w:rPr>
          <w:rFonts w:ascii="Times New Roman" w:hAnsi="Times New Roman" w:cs="Times New Roman"/>
        </w:rPr>
      </w:pPr>
    </w:p>
    <w:p w14:paraId="6947106B" w14:textId="77777777" w:rsidR="00735C90" w:rsidRPr="00A51C40" w:rsidRDefault="00735C90" w:rsidP="00735C90">
      <w:pPr>
        <w:jc w:val="both"/>
        <w:rPr>
          <w:rFonts w:ascii="Times New Roman" w:hAnsi="Times New Roman" w:cs="Times New Roman"/>
        </w:rPr>
      </w:pPr>
      <w:r>
        <w:rPr>
          <w:rFonts w:ascii="Times New Roman" w:hAnsi="Times New Roman" w:cs="Times New Roman"/>
        </w:rPr>
        <w:t xml:space="preserve">1. </w:t>
      </w:r>
      <w:r w:rsidRPr="00A51C40">
        <w:rPr>
          <w:rFonts w:ascii="Times New Roman" w:hAnsi="Times New Roman" w:cs="Times New Roman"/>
        </w:rPr>
        <w:t>Общие положения</w:t>
      </w:r>
    </w:p>
    <w:p w14:paraId="664DB854"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1.1. Настоящее Соглашение определяет условия применения Платформой Гарантия сделки в отношении договоров, заключаемых между Заказчиком и Исполнителем через интерфейс Платформы.</w:t>
      </w:r>
    </w:p>
    <w:p w14:paraId="4EA55817"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 xml:space="preserve">1.2. Настоящее Соглашение является неотъемлемой частью Пользовательского соглашения Платформы и подлежит применению совместно с ним. </w:t>
      </w:r>
    </w:p>
    <w:p w14:paraId="38314193"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1.3. Гарантия сделки применяется исключительно при условии полного и надлежащего соблюдения Исполнителем порядка оформления, согласования, исполнения и закрытия сделки, установленного Пользовательским соглашением, правилами Платформы и интерфейсом соответствующей сделки.</w:t>
      </w:r>
    </w:p>
    <w:p w14:paraId="54AD685D" w14:textId="77777777" w:rsidR="00735C90" w:rsidRPr="00A51C40" w:rsidRDefault="00735C90" w:rsidP="00735C90">
      <w:pPr>
        <w:jc w:val="both"/>
        <w:rPr>
          <w:rFonts w:ascii="Times New Roman" w:hAnsi="Times New Roman" w:cs="Times New Roman"/>
        </w:rPr>
      </w:pPr>
    </w:p>
    <w:p w14:paraId="1B8987F6" w14:textId="77777777" w:rsidR="00735C90" w:rsidRPr="00A51C40" w:rsidRDefault="00735C90" w:rsidP="00735C90">
      <w:pPr>
        <w:jc w:val="both"/>
        <w:rPr>
          <w:rFonts w:ascii="Times New Roman" w:hAnsi="Times New Roman" w:cs="Times New Roman"/>
        </w:rPr>
      </w:pPr>
      <w:r>
        <w:rPr>
          <w:rFonts w:ascii="Times New Roman" w:hAnsi="Times New Roman" w:cs="Times New Roman"/>
        </w:rPr>
        <w:t xml:space="preserve">2. </w:t>
      </w:r>
      <w:r w:rsidRPr="00A51C40">
        <w:rPr>
          <w:rFonts w:ascii="Times New Roman" w:hAnsi="Times New Roman" w:cs="Times New Roman"/>
        </w:rPr>
        <w:t>Условия предоставления гарантии сделки</w:t>
      </w:r>
    </w:p>
    <w:p w14:paraId="0631A97C"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2.1. Платформа предоставляет Гаранти</w:t>
      </w:r>
      <w:r>
        <w:rPr>
          <w:rFonts w:ascii="Times New Roman" w:hAnsi="Times New Roman" w:cs="Times New Roman"/>
        </w:rPr>
        <w:t>ю</w:t>
      </w:r>
      <w:r w:rsidRPr="00A51C40">
        <w:rPr>
          <w:rFonts w:ascii="Times New Roman" w:hAnsi="Times New Roman" w:cs="Times New Roman"/>
        </w:rPr>
        <w:t xml:space="preserve"> сделки только в отношении сделок, которые одновременно соответствуют следующим условиям:</w:t>
      </w:r>
    </w:p>
    <w:p w14:paraId="3A3FA79B"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 xml:space="preserve">2.1.1. сделка создана и ведётся исключительно через интерфейс </w:t>
      </w:r>
      <w:r>
        <w:rPr>
          <w:rFonts w:ascii="Times New Roman" w:hAnsi="Times New Roman" w:cs="Times New Roman"/>
        </w:rPr>
        <w:t xml:space="preserve">сделки на </w:t>
      </w:r>
      <w:r w:rsidRPr="00A51C40">
        <w:rPr>
          <w:rFonts w:ascii="Times New Roman" w:hAnsi="Times New Roman" w:cs="Times New Roman"/>
        </w:rPr>
        <w:t>Платформ</w:t>
      </w:r>
      <w:r>
        <w:rPr>
          <w:rFonts w:ascii="Times New Roman" w:hAnsi="Times New Roman" w:cs="Times New Roman"/>
        </w:rPr>
        <w:t>е</w:t>
      </w:r>
      <w:r w:rsidRPr="00A51C40">
        <w:rPr>
          <w:rFonts w:ascii="Times New Roman" w:hAnsi="Times New Roman" w:cs="Times New Roman"/>
        </w:rPr>
        <w:t>;</w:t>
      </w:r>
    </w:p>
    <w:p w14:paraId="370DA992"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2.1.2. все существенные условия сделки, включая предмет, объём, стоимость, этапы, сроки и иные документы, относящиеся к сделке, согласованы и зафиксированы в интерфейсе Платформы;</w:t>
      </w:r>
    </w:p>
    <w:p w14:paraId="222F0BB9"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2.1.3. договор между Заказчиком и Исполнителем заключён по форме, предоставленной Платформой через интерфейс сделки, без изменений либо с изменениями, прямо допустимыми функционалом Платформы;</w:t>
      </w:r>
    </w:p>
    <w:p w14:paraId="01E18F34" w14:textId="77777777" w:rsidR="00735C90" w:rsidRDefault="00735C90" w:rsidP="00735C90">
      <w:pPr>
        <w:jc w:val="both"/>
        <w:rPr>
          <w:rFonts w:ascii="Times New Roman" w:hAnsi="Times New Roman" w:cs="Times New Roman"/>
        </w:rPr>
      </w:pPr>
      <w:r w:rsidRPr="00A51C40">
        <w:rPr>
          <w:rFonts w:ascii="Times New Roman" w:hAnsi="Times New Roman" w:cs="Times New Roman"/>
        </w:rPr>
        <w:t>2.1.</w:t>
      </w:r>
      <w:r>
        <w:rPr>
          <w:rFonts w:ascii="Times New Roman" w:hAnsi="Times New Roman" w:cs="Times New Roman"/>
        </w:rPr>
        <w:t>4</w:t>
      </w:r>
      <w:r w:rsidRPr="00A51C40">
        <w:rPr>
          <w:rFonts w:ascii="Times New Roman" w:hAnsi="Times New Roman" w:cs="Times New Roman"/>
        </w:rPr>
        <w:t>. расчёты по сделке производятся исключительно с использованием платёжных инструментов Платформы и в порядке, предусмотренном Пользовательским соглашением.</w:t>
      </w:r>
    </w:p>
    <w:p w14:paraId="740824E9" w14:textId="77777777" w:rsidR="00F54F6B" w:rsidRPr="00F54F6B" w:rsidRDefault="00F54F6B" w:rsidP="00F54F6B">
      <w:pPr>
        <w:jc w:val="both"/>
        <w:rPr>
          <w:rFonts w:ascii="Times New Roman" w:hAnsi="Times New Roman" w:cs="Times New Roman"/>
        </w:rPr>
      </w:pPr>
      <w:r w:rsidRPr="00F54F6B">
        <w:rPr>
          <w:rFonts w:ascii="Times New Roman" w:hAnsi="Times New Roman" w:cs="Times New Roman"/>
        </w:rPr>
        <w:t>2.1.5. Исполнитель зарегистрирован на Платформе в статусе индивидуального предпринимателя либо юридического лица и прошёл предусмотренную Платформой верификацию.</w:t>
      </w:r>
    </w:p>
    <w:p w14:paraId="6B37E13D" w14:textId="77777777" w:rsidR="00953640" w:rsidRPr="00BE7FEA" w:rsidRDefault="00F54F6B" w:rsidP="00F54F6B">
      <w:pPr>
        <w:jc w:val="both"/>
        <w:rPr>
          <w:rFonts w:ascii="Times New Roman" w:hAnsi="Times New Roman" w:cs="Times New Roman"/>
        </w:rPr>
      </w:pPr>
      <w:r>
        <w:t>2.1.6. Гарантия сделки применяется только для ремонтов с бюджетом от 1 000 000 (одного миллиона) рублей. В сделке может быть зафиксировано не более 3 (трёх) этапов работ.</w:t>
      </w:r>
    </w:p>
    <w:p w14:paraId="0EEB17CC" w14:textId="548E1E93" w:rsidR="00F54F6B" w:rsidRPr="00F54F6B" w:rsidRDefault="00F54F6B" w:rsidP="00F54F6B">
      <w:pPr>
        <w:jc w:val="both"/>
        <w:rPr>
          <w:rFonts w:ascii="Times New Roman" w:hAnsi="Times New Roman" w:cs="Times New Roman"/>
        </w:rPr>
      </w:pPr>
      <w:r>
        <w:t>2.1.7. После создания Этапа работ Заказчик оплачивает соответствующий Этап по счёту через платёжный контур Платформы. Применяется тариф Платформы Buckler в размере 2,9 (двух целых девяти десятых) процента от суммы ремонта, но не менее 39 900 (тридцати девяти тысяч девятисот) рублей.</w:t>
      </w:r>
    </w:p>
    <w:p w14:paraId="070F14CE" w14:textId="4C82F822" w:rsidR="00F54F6B" w:rsidRPr="00A51C40" w:rsidRDefault="00F54F6B" w:rsidP="00F54F6B">
      <w:pPr>
        <w:jc w:val="both"/>
        <w:rPr>
          <w:rFonts w:ascii="Times New Roman" w:hAnsi="Times New Roman" w:cs="Times New Roman"/>
        </w:rPr>
      </w:pPr>
      <w:r>
        <w:t>2.1.8. Денежные средства по сделке резервируются на номинальном счёте АО «ТБанк» до момента подтверждения выполнения Этапа либо наступления иных оснований, предусмотренных Пользовательским соглашением. После подтверждения выполнения Этапа Заказчиком Исполнителю перечисляется стоимость соответствующего Этапа работ.</w:t>
      </w:r>
    </w:p>
    <w:p w14:paraId="453F6CF2" w14:textId="77777777" w:rsidR="00735C90" w:rsidRPr="00A51C40" w:rsidRDefault="00735C90" w:rsidP="00735C90">
      <w:pPr>
        <w:jc w:val="both"/>
        <w:rPr>
          <w:rFonts w:ascii="Times New Roman" w:hAnsi="Times New Roman" w:cs="Times New Roman"/>
        </w:rPr>
      </w:pPr>
    </w:p>
    <w:p w14:paraId="2D435C74" w14:textId="77777777" w:rsidR="00735C90" w:rsidRPr="00A51C40" w:rsidRDefault="00735C90" w:rsidP="00735C90">
      <w:pPr>
        <w:jc w:val="both"/>
        <w:rPr>
          <w:rFonts w:ascii="Times New Roman" w:hAnsi="Times New Roman" w:cs="Times New Roman"/>
        </w:rPr>
      </w:pPr>
      <w:r>
        <w:rPr>
          <w:rFonts w:ascii="Times New Roman" w:hAnsi="Times New Roman" w:cs="Times New Roman"/>
        </w:rPr>
        <w:t xml:space="preserve">3. </w:t>
      </w:r>
      <w:r w:rsidRPr="00A51C40">
        <w:rPr>
          <w:rFonts w:ascii="Times New Roman" w:hAnsi="Times New Roman" w:cs="Times New Roman"/>
        </w:rPr>
        <w:t xml:space="preserve">Обязательность соблюдения порядка </w:t>
      </w:r>
      <w:r>
        <w:rPr>
          <w:rFonts w:ascii="Times New Roman" w:hAnsi="Times New Roman" w:cs="Times New Roman"/>
        </w:rPr>
        <w:t xml:space="preserve">заключения </w:t>
      </w:r>
      <w:r w:rsidRPr="00A51C40">
        <w:rPr>
          <w:rFonts w:ascii="Times New Roman" w:hAnsi="Times New Roman" w:cs="Times New Roman"/>
        </w:rPr>
        <w:t>сделки</w:t>
      </w:r>
    </w:p>
    <w:p w14:paraId="0C3EA523"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3.1. Заказчик и Исполнитель подтверждают и соглашаются, что применение Гаранти</w:t>
      </w:r>
      <w:r>
        <w:rPr>
          <w:rFonts w:ascii="Times New Roman" w:hAnsi="Times New Roman" w:cs="Times New Roman"/>
        </w:rPr>
        <w:t>и</w:t>
      </w:r>
      <w:r w:rsidRPr="00A51C40">
        <w:rPr>
          <w:rFonts w:ascii="Times New Roman" w:hAnsi="Times New Roman" w:cs="Times New Roman"/>
        </w:rPr>
        <w:t xml:space="preserve"> сделки возможно только при строгом соблюдении порядка, установленного Пользовательским соглашением, в том числе положений о создании этапов, загрузке документов, подтверждении выполнения этапов, обмене сообщениями и совершении платежей через Платформу.</w:t>
      </w:r>
    </w:p>
    <w:p w14:paraId="5A51DEC5"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lastRenderedPageBreak/>
        <w:t>3.2. Любое отступление от установленного Платформой порядка, включая, но не ограничиваясь:</w:t>
      </w:r>
    </w:p>
    <w:p w14:paraId="11DC081B"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а) заключением договора не по форме Платформы;</w:t>
      </w:r>
    </w:p>
    <w:p w14:paraId="412FB3CC"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б) использованием внешнего договора, сметы, технического задания или иных документов, не оформленных либо не загруженных через интерфейс сделки;</w:t>
      </w:r>
    </w:p>
    <w:p w14:paraId="5E117798"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в) несоответствием этапов условиям договора, размещённого в интерфейсе сделки;</w:t>
      </w:r>
    </w:p>
    <w:p w14:paraId="5F25DDEE"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г) исполнением, приёмкой либо оплатой работ вне интерфейса Платформы;</w:t>
      </w:r>
    </w:p>
    <w:p w14:paraId="4ABFD9E3"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д) изменением условий сделки вне предусмотренного Платформой порядка,</w:t>
      </w:r>
    </w:p>
    <w:p w14:paraId="3D16BEEB"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 xml:space="preserve">рассматривается как нарушение условий применения </w:t>
      </w:r>
      <w:r>
        <w:rPr>
          <w:rFonts w:ascii="Times New Roman" w:hAnsi="Times New Roman" w:cs="Times New Roman"/>
        </w:rPr>
        <w:t>г</w:t>
      </w:r>
      <w:r w:rsidRPr="00A51C40">
        <w:rPr>
          <w:rFonts w:ascii="Times New Roman" w:hAnsi="Times New Roman" w:cs="Times New Roman"/>
        </w:rPr>
        <w:t>аранти</w:t>
      </w:r>
      <w:r>
        <w:rPr>
          <w:rFonts w:ascii="Times New Roman" w:hAnsi="Times New Roman" w:cs="Times New Roman"/>
        </w:rPr>
        <w:t>и</w:t>
      </w:r>
      <w:r w:rsidRPr="00A51C40">
        <w:rPr>
          <w:rFonts w:ascii="Times New Roman" w:hAnsi="Times New Roman" w:cs="Times New Roman"/>
        </w:rPr>
        <w:t xml:space="preserve"> сделки</w:t>
      </w:r>
      <w:r>
        <w:rPr>
          <w:rFonts w:ascii="Times New Roman" w:hAnsi="Times New Roman" w:cs="Times New Roman"/>
        </w:rPr>
        <w:t>.</w:t>
      </w:r>
    </w:p>
    <w:p w14:paraId="2CA714F7" w14:textId="77777777" w:rsidR="00735C90" w:rsidRPr="00A51C40" w:rsidRDefault="00735C90" w:rsidP="00735C90">
      <w:pPr>
        <w:jc w:val="both"/>
        <w:rPr>
          <w:rFonts w:ascii="Times New Roman" w:hAnsi="Times New Roman" w:cs="Times New Roman"/>
        </w:rPr>
      </w:pPr>
    </w:p>
    <w:p w14:paraId="20DC082C" w14:textId="77777777" w:rsidR="00735C90" w:rsidRPr="00A51C40" w:rsidRDefault="00735C90" w:rsidP="00735C90">
      <w:pPr>
        <w:jc w:val="both"/>
        <w:rPr>
          <w:rFonts w:ascii="Times New Roman" w:hAnsi="Times New Roman" w:cs="Times New Roman"/>
        </w:rPr>
      </w:pPr>
      <w:r>
        <w:rPr>
          <w:rFonts w:ascii="Times New Roman" w:hAnsi="Times New Roman" w:cs="Times New Roman"/>
        </w:rPr>
        <w:t xml:space="preserve">4. </w:t>
      </w:r>
      <w:r w:rsidRPr="00A51C40">
        <w:rPr>
          <w:rFonts w:ascii="Times New Roman" w:hAnsi="Times New Roman" w:cs="Times New Roman"/>
        </w:rPr>
        <w:t>Последствия нарушения условий гарантии</w:t>
      </w:r>
      <w:r>
        <w:rPr>
          <w:rFonts w:ascii="Times New Roman" w:hAnsi="Times New Roman" w:cs="Times New Roman"/>
        </w:rPr>
        <w:t xml:space="preserve"> сделки</w:t>
      </w:r>
    </w:p>
    <w:p w14:paraId="34323B8E"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4.1. В случае нарушения хотя бы одного из условий, указанных в разделах 2 и 3 настоящего Соглашения, Платформа вправе признать, что Гарантия сделки к соответствующе</w:t>
      </w:r>
      <w:r>
        <w:rPr>
          <w:rFonts w:ascii="Times New Roman" w:hAnsi="Times New Roman" w:cs="Times New Roman"/>
        </w:rPr>
        <w:t>му</w:t>
      </w:r>
      <w:r w:rsidRPr="00A51C40">
        <w:rPr>
          <w:rFonts w:ascii="Times New Roman" w:hAnsi="Times New Roman" w:cs="Times New Roman"/>
        </w:rPr>
        <w:t xml:space="preserve"> </w:t>
      </w:r>
      <w:r>
        <w:rPr>
          <w:rFonts w:ascii="Times New Roman" w:hAnsi="Times New Roman" w:cs="Times New Roman"/>
        </w:rPr>
        <w:t xml:space="preserve">договору между Заказчиком и Исполнителем </w:t>
      </w:r>
      <w:r w:rsidRPr="00A51C40">
        <w:rPr>
          <w:rFonts w:ascii="Times New Roman" w:hAnsi="Times New Roman" w:cs="Times New Roman"/>
        </w:rPr>
        <w:t>не применяется.</w:t>
      </w:r>
    </w:p>
    <w:p w14:paraId="06237993"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 xml:space="preserve">4.2. В случаях, предусмотренных п. 4.1 настоящего Соглашения, Платформа не гарантирует исполнение обязательств Заказчика и/или Исполнителя по такой сделке, не несёт ответственности за неисполнение или ненадлежащее исполнение обязательств сторонами сделки, а также вправе отказать в применении специальных процедур защиты, резервирования денежных средств, арбитража или иных мер, связанных с механизмом </w:t>
      </w:r>
      <w:r>
        <w:rPr>
          <w:rFonts w:ascii="Times New Roman" w:hAnsi="Times New Roman" w:cs="Times New Roman"/>
        </w:rPr>
        <w:t>г</w:t>
      </w:r>
      <w:r w:rsidRPr="00A51C40">
        <w:rPr>
          <w:rFonts w:ascii="Times New Roman" w:hAnsi="Times New Roman" w:cs="Times New Roman"/>
        </w:rPr>
        <w:t>аранти</w:t>
      </w:r>
      <w:r>
        <w:rPr>
          <w:rFonts w:ascii="Times New Roman" w:hAnsi="Times New Roman" w:cs="Times New Roman"/>
        </w:rPr>
        <w:t>и</w:t>
      </w:r>
      <w:r w:rsidRPr="00A51C40">
        <w:rPr>
          <w:rFonts w:ascii="Times New Roman" w:hAnsi="Times New Roman" w:cs="Times New Roman"/>
        </w:rPr>
        <w:t xml:space="preserve"> сделки, если иное прямо не предусмотрено Пользовательским соглашением.</w:t>
      </w:r>
    </w:p>
    <w:p w14:paraId="19FBBEB7" w14:textId="77777777" w:rsidR="00735C90" w:rsidRPr="00A51C40" w:rsidRDefault="00735C90" w:rsidP="00735C90">
      <w:pPr>
        <w:jc w:val="both"/>
        <w:rPr>
          <w:rFonts w:ascii="Times New Roman" w:hAnsi="Times New Roman" w:cs="Times New Roman"/>
        </w:rPr>
      </w:pPr>
      <w:r w:rsidRPr="00A51C40">
        <w:rPr>
          <w:rFonts w:ascii="Times New Roman" w:hAnsi="Times New Roman" w:cs="Times New Roman"/>
        </w:rPr>
        <w:t>4.3. Платформа также не несёт ответственности за последствия использования сторонами сделки документов, составленных вне формы, предоставленной Платформой, включая возможные противоречия, несогласованность условий, отсутствие необходимых положений, а также невозможность надлежащего администрирования и сопровождения сделки средствами Платформы.</w:t>
      </w:r>
    </w:p>
    <w:p w14:paraId="69D042CD" w14:textId="77777777" w:rsidR="00735C90" w:rsidRPr="00A51C40" w:rsidRDefault="00735C90" w:rsidP="00735C90">
      <w:pPr>
        <w:jc w:val="both"/>
        <w:rPr>
          <w:rFonts w:ascii="Times New Roman" w:hAnsi="Times New Roman" w:cs="Times New Roman"/>
        </w:rPr>
      </w:pPr>
    </w:p>
    <w:p w14:paraId="759FA7E2" w14:textId="77777777" w:rsidR="00735C90" w:rsidRPr="00A51C40" w:rsidRDefault="00735C90" w:rsidP="00735C90">
      <w:pPr>
        <w:jc w:val="both"/>
        <w:rPr>
          <w:rFonts w:ascii="Times New Roman" w:hAnsi="Times New Roman" w:cs="Times New Roman"/>
        </w:rPr>
      </w:pPr>
      <w:r>
        <w:rPr>
          <w:rFonts w:ascii="Times New Roman" w:hAnsi="Times New Roman" w:cs="Times New Roman"/>
        </w:rPr>
        <w:t xml:space="preserve">5. </w:t>
      </w:r>
      <w:r w:rsidRPr="00A51C40">
        <w:rPr>
          <w:rFonts w:ascii="Times New Roman" w:hAnsi="Times New Roman" w:cs="Times New Roman"/>
        </w:rPr>
        <w:t>Подтверждение согласия сторон</w:t>
      </w:r>
    </w:p>
    <w:p w14:paraId="08F87B25" w14:textId="6626BD59" w:rsidR="00735C90" w:rsidRPr="00A51C40" w:rsidRDefault="00735C90" w:rsidP="00735C90">
      <w:pPr>
        <w:jc w:val="both"/>
        <w:rPr>
          <w:rFonts w:ascii="Times New Roman" w:hAnsi="Times New Roman" w:cs="Times New Roman"/>
        </w:rPr>
      </w:pPr>
      <w:r>
        <w:rPr>
          <w:rFonts w:ascii="Times New Roman" w:hAnsi="Times New Roman" w:cs="Times New Roman"/>
        </w:rPr>
        <w:t>5</w:t>
      </w:r>
      <w:r w:rsidRPr="00A51C40">
        <w:rPr>
          <w:rFonts w:ascii="Times New Roman" w:hAnsi="Times New Roman" w:cs="Times New Roman"/>
        </w:rPr>
        <w:t xml:space="preserve">.1. </w:t>
      </w:r>
      <w:r w:rsidR="00F54F6B" w:rsidRPr="00F54F6B">
        <w:rPr>
          <w:rFonts w:ascii="Times New Roman" w:hAnsi="Times New Roman" w:cs="Times New Roman"/>
        </w:rPr>
        <w:t>Подтверждая применение Гарантии сделки в интерфейсе Платформы</w:t>
      </w:r>
      <w:r w:rsidRPr="00A51C40">
        <w:rPr>
          <w:rFonts w:ascii="Times New Roman" w:hAnsi="Times New Roman" w:cs="Times New Roman"/>
        </w:rPr>
        <w:t>, Заказчик подтвержда</w:t>
      </w:r>
      <w:r>
        <w:rPr>
          <w:rFonts w:ascii="Times New Roman" w:hAnsi="Times New Roman" w:cs="Times New Roman"/>
        </w:rPr>
        <w:t>е</w:t>
      </w:r>
      <w:r w:rsidRPr="00A51C40">
        <w:rPr>
          <w:rFonts w:ascii="Times New Roman" w:hAnsi="Times New Roman" w:cs="Times New Roman"/>
        </w:rPr>
        <w:t>т, что ознакомлен с настоящим Соглашением, Пользовательским соглашением и принима</w:t>
      </w:r>
      <w:r>
        <w:rPr>
          <w:rFonts w:ascii="Times New Roman" w:hAnsi="Times New Roman" w:cs="Times New Roman"/>
        </w:rPr>
        <w:t>е</w:t>
      </w:r>
      <w:r w:rsidRPr="00A51C40">
        <w:rPr>
          <w:rFonts w:ascii="Times New Roman" w:hAnsi="Times New Roman" w:cs="Times New Roman"/>
        </w:rPr>
        <w:t>т на себя обязанность соблюдать установленный Платформой порядок оформления и исполнения сделки.</w:t>
      </w:r>
    </w:p>
    <w:p w14:paraId="3F98FF73" w14:textId="77777777" w:rsidR="00735C90" w:rsidRPr="00A51C40" w:rsidRDefault="00735C90" w:rsidP="00735C90">
      <w:pPr>
        <w:jc w:val="both"/>
        <w:rPr>
          <w:rFonts w:ascii="Times New Roman" w:hAnsi="Times New Roman" w:cs="Times New Roman"/>
        </w:rPr>
      </w:pPr>
      <w:r>
        <w:rPr>
          <w:rFonts w:ascii="Times New Roman" w:hAnsi="Times New Roman" w:cs="Times New Roman"/>
        </w:rPr>
        <w:t>5</w:t>
      </w:r>
      <w:r w:rsidRPr="00A51C40">
        <w:rPr>
          <w:rFonts w:ascii="Times New Roman" w:hAnsi="Times New Roman" w:cs="Times New Roman"/>
        </w:rPr>
        <w:t>.2. Заказчик подтвержда</w:t>
      </w:r>
      <w:r>
        <w:rPr>
          <w:rFonts w:ascii="Times New Roman" w:hAnsi="Times New Roman" w:cs="Times New Roman"/>
        </w:rPr>
        <w:t>е</w:t>
      </w:r>
      <w:r w:rsidRPr="00A51C40">
        <w:rPr>
          <w:rFonts w:ascii="Times New Roman" w:hAnsi="Times New Roman" w:cs="Times New Roman"/>
        </w:rPr>
        <w:t xml:space="preserve">т, что </w:t>
      </w:r>
      <w:r>
        <w:rPr>
          <w:rFonts w:ascii="Times New Roman" w:hAnsi="Times New Roman" w:cs="Times New Roman"/>
        </w:rPr>
        <w:t xml:space="preserve">ему (ей) </w:t>
      </w:r>
      <w:r w:rsidRPr="00A51C40">
        <w:rPr>
          <w:rFonts w:ascii="Times New Roman" w:hAnsi="Times New Roman" w:cs="Times New Roman"/>
        </w:rPr>
        <w:t>разъяснено: при несоблюдении установленного порядка Платформа не может обеспечить надлежащее сопровождение сделки и, соответственно, не предоставляет гарантию исполнения обязательств по ней.</w:t>
      </w:r>
    </w:p>
    <w:p w14:paraId="6B8CC3C7" w14:textId="77777777" w:rsidR="00735C90" w:rsidRPr="00A51C40" w:rsidRDefault="00735C90" w:rsidP="00735C90">
      <w:pPr>
        <w:jc w:val="both"/>
        <w:rPr>
          <w:rFonts w:ascii="Times New Roman" w:hAnsi="Times New Roman" w:cs="Times New Roman"/>
        </w:rPr>
      </w:pPr>
    </w:p>
    <w:p w14:paraId="123FA3CE" w14:textId="77777777" w:rsidR="00735C90" w:rsidRPr="0061073B" w:rsidRDefault="00735C90" w:rsidP="00735C90">
      <w:pPr>
        <w:pStyle w:val="1"/>
        <w:spacing w:before="0" w:after="0"/>
        <w:jc w:val="both"/>
        <w:rPr>
          <w:rFonts w:ascii="Times New Roman" w:hAnsi="Times New Roman" w:cs="Times New Roman"/>
          <w:sz w:val="24"/>
          <w:szCs w:val="24"/>
        </w:rPr>
      </w:pPr>
      <w:r w:rsidRPr="0061073B">
        <w:rPr>
          <w:rFonts w:ascii="Times New Roman" w:hAnsi="Times New Roman" w:cs="Times New Roman"/>
          <w:sz w:val="24"/>
          <w:szCs w:val="24"/>
        </w:rPr>
        <w:t>Реквизиты Оператора</w:t>
      </w:r>
    </w:p>
    <w:p w14:paraId="2E7BC8B7" w14:textId="77777777" w:rsidR="00735C90" w:rsidRPr="0061073B" w:rsidRDefault="00735C90" w:rsidP="00735C90">
      <w:pPr>
        <w:pStyle w:val="1"/>
        <w:spacing w:before="0" w:after="0"/>
        <w:jc w:val="both"/>
        <w:rPr>
          <w:rFonts w:ascii="Times New Roman" w:hAnsi="Times New Roman" w:cs="Times New Roman"/>
          <w:sz w:val="24"/>
          <w:szCs w:val="24"/>
        </w:rPr>
      </w:pPr>
    </w:p>
    <w:p w14:paraId="5DCFD4C4"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ООО «БАКЛЕР»</w:t>
      </w:r>
    </w:p>
    <w:p w14:paraId="09225D91"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ОГРН: </w:t>
      </w:r>
      <w:r w:rsidRPr="0061073B">
        <w:rPr>
          <w:rFonts w:ascii="Times New Roman" w:hAnsi="Times New Roman" w:cs="Times New Roman"/>
        </w:rPr>
        <w:t xml:space="preserve">1267700085036 </w:t>
      </w:r>
    </w:p>
    <w:p w14:paraId="066C288B"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ИНН: </w:t>
      </w:r>
      <w:r w:rsidRPr="0061073B">
        <w:rPr>
          <w:rFonts w:ascii="Times New Roman" w:hAnsi="Times New Roman" w:cs="Times New Roman"/>
        </w:rPr>
        <w:t xml:space="preserve">7708459161 </w:t>
      </w:r>
    </w:p>
    <w:p w14:paraId="7E5C1E0E"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КПП: </w:t>
      </w:r>
      <w:r w:rsidRPr="0061073B">
        <w:rPr>
          <w:rFonts w:ascii="Times New Roman" w:hAnsi="Times New Roman" w:cs="Times New Roman"/>
        </w:rPr>
        <w:t>770801001</w:t>
      </w:r>
    </w:p>
    <w:p w14:paraId="2EF9FCD1"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Юридический адрес: </w:t>
      </w:r>
      <w:r w:rsidRPr="0061073B">
        <w:rPr>
          <w:rFonts w:ascii="Times New Roman" w:hAnsi="Times New Roman" w:cs="Times New Roman"/>
        </w:rPr>
        <w:t xml:space="preserve">107078, г. Москва, </w:t>
      </w:r>
      <w:proofErr w:type="spellStart"/>
      <w:r w:rsidRPr="0061073B">
        <w:rPr>
          <w:rFonts w:ascii="Times New Roman" w:hAnsi="Times New Roman" w:cs="Times New Roman"/>
        </w:rPr>
        <w:t>вн.тер.г</w:t>
      </w:r>
      <w:proofErr w:type="spellEnd"/>
      <w:r w:rsidRPr="0061073B">
        <w:rPr>
          <w:rFonts w:ascii="Times New Roman" w:hAnsi="Times New Roman" w:cs="Times New Roman"/>
        </w:rPr>
        <w:t xml:space="preserve">. Муниципальный Округ Красносельский, </w:t>
      </w:r>
      <w:proofErr w:type="spellStart"/>
      <w:r w:rsidRPr="0061073B">
        <w:rPr>
          <w:rFonts w:ascii="Times New Roman" w:hAnsi="Times New Roman" w:cs="Times New Roman"/>
        </w:rPr>
        <w:t>ул</w:t>
      </w:r>
      <w:proofErr w:type="spellEnd"/>
      <w:r w:rsidRPr="0061073B">
        <w:rPr>
          <w:rFonts w:ascii="Times New Roman" w:hAnsi="Times New Roman" w:cs="Times New Roman"/>
        </w:rPr>
        <w:t xml:space="preserve"> Садовая-Спасская, д. 13 стр. 2, </w:t>
      </w:r>
      <w:proofErr w:type="spellStart"/>
      <w:r w:rsidRPr="0061073B">
        <w:rPr>
          <w:rFonts w:ascii="Times New Roman" w:hAnsi="Times New Roman" w:cs="Times New Roman"/>
        </w:rPr>
        <w:t>помещ</w:t>
      </w:r>
      <w:proofErr w:type="spellEnd"/>
      <w:r w:rsidRPr="0061073B">
        <w:rPr>
          <w:rFonts w:ascii="Times New Roman" w:hAnsi="Times New Roman" w:cs="Times New Roman"/>
        </w:rPr>
        <w:t>. 1/2</w:t>
      </w:r>
    </w:p>
    <w:p w14:paraId="4764AFD3"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Расчётный счёт: </w:t>
      </w:r>
      <w:r w:rsidRPr="0061073B">
        <w:rPr>
          <w:rFonts w:ascii="Times New Roman" w:hAnsi="Times New Roman" w:cs="Times New Roman"/>
          <w:szCs w:val="21"/>
          <w:shd w:val="clear" w:color="auto" w:fill="FFFFFF"/>
        </w:rPr>
        <w:t>40702810910002069494</w:t>
      </w:r>
    </w:p>
    <w:p w14:paraId="7CB9F995"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Банк: </w:t>
      </w:r>
      <w:r w:rsidRPr="0061073B">
        <w:rPr>
          <w:rFonts w:ascii="Times New Roman" w:hAnsi="Times New Roman" w:cs="Times New Roman"/>
        </w:rPr>
        <w:t>АО «</w:t>
      </w:r>
      <w:proofErr w:type="spellStart"/>
      <w:r w:rsidRPr="0061073B">
        <w:rPr>
          <w:rFonts w:ascii="Times New Roman" w:hAnsi="Times New Roman" w:cs="Times New Roman"/>
        </w:rPr>
        <w:t>ТБанк</w:t>
      </w:r>
      <w:proofErr w:type="spellEnd"/>
      <w:r w:rsidRPr="0061073B">
        <w:rPr>
          <w:rFonts w:ascii="Times New Roman" w:hAnsi="Times New Roman" w:cs="Times New Roman"/>
        </w:rPr>
        <w:t>»</w:t>
      </w:r>
    </w:p>
    <w:p w14:paraId="05A8B15C"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БИК: </w:t>
      </w:r>
      <w:r w:rsidRPr="0061073B">
        <w:rPr>
          <w:rFonts w:ascii="Times New Roman" w:hAnsi="Times New Roman" w:cs="Times New Roman"/>
        </w:rPr>
        <w:t>044525974</w:t>
      </w:r>
    </w:p>
    <w:p w14:paraId="33A8BD03"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Корр. счёт: </w:t>
      </w:r>
      <w:r w:rsidRPr="0061073B">
        <w:rPr>
          <w:rFonts w:ascii="Times New Roman" w:hAnsi="Times New Roman" w:cs="Times New Roman"/>
        </w:rPr>
        <w:t>30101810145250000974</w:t>
      </w:r>
    </w:p>
    <w:p w14:paraId="6B67E478" w14:textId="77777777" w:rsidR="00735C90" w:rsidRPr="0061073B" w:rsidRDefault="00735C90" w:rsidP="00735C90">
      <w:pPr>
        <w:jc w:val="both"/>
        <w:rPr>
          <w:rFonts w:ascii="Times New Roman" w:hAnsi="Times New Roman" w:cs="Times New Roman"/>
        </w:rPr>
      </w:pPr>
      <w:r w:rsidRPr="0061073B">
        <w:rPr>
          <w:rFonts w:ascii="Times New Roman" w:hAnsi="Times New Roman" w:cs="Times New Roman"/>
          <w:b/>
          <w:bCs/>
        </w:rPr>
        <w:t xml:space="preserve">Электронная почта: </w:t>
      </w:r>
      <w:r w:rsidRPr="0061073B">
        <w:rPr>
          <w:rFonts w:ascii="Times New Roman" w:hAnsi="Times New Roman" w:cs="Times New Roman"/>
        </w:rPr>
        <w:t>support@buckler-garant.ru</w:t>
      </w:r>
    </w:p>
    <w:p w14:paraId="618F8D15" w14:textId="0BE427BF" w:rsidR="00735C90" w:rsidRPr="00BE7FEA" w:rsidRDefault="00735C90" w:rsidP="00BE7FEA">
      <w:pPr>
        <w:jc w:val="both"/>
        <w:rPr>
          <w:rFonts w:ascii="Times New Roman" w:hAnsi="Times New Roman" w:cs="Times New Roman"/>
        </w:rPr>
      </w:pPr>
      <w:r w:rsidRPr="0061073B">
        <w:rPr>
          <w:rFonts w:ascii="Times New Roman" w:hAnsi="Times New Roman" w:cs="Times New Roman"/>
          <w:b/>
          <w:bCs/>
        </w:rPr>
        <w:t xml:space="preserve">Сайт: </w:t>
      </w:r>
      <w:r w:rsidRPr="0061073B">
        <w:rPr>
          <w:rFonts w:ascii="Times New Roman" w:hAnsi="Times New Roman" w:cs="Times New Roman"/>
        </w:rPr>
        <w:t>https://www.buckler-garant.ru/</w:t>
      </w:r>
    </w:p>
    <w:sectPr w:rsidR="00735C90" w:rsidRPr="00BE7FEA">
      <w:headerReference w:type="default"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C90"/>
    <w:rsid w:val="00300084"/>
    <w:rsid w:val="003F576E"/>
    <w:rsid w:val="00581155"/>
    <w:rsid w:val="00735C90"/>
    <w:rsid w:val="007561AB"/>
    <w:rsid w:val="00953640"/>
    <w:rsid w:val="00BE7FEA"/>
    <w:rsid w:val="00F54F6B"/>
  </w:rsids>
  <m:mathPr>
    <m:mathFont m:val="Cambria Math"/>
    <m:brkBin m:val="before"/>
    <m:brkBinSub m:val="--"/>
    <m:smallFrac m:val="0"/>
    <m:dispDef/>
    <m:lMargin m:val="0"/>
    <m:rMargin m:val="0"/>
    <m:defJc m:val="centerGroup"/>
    <m:wrapIndent m:val="1440"/>
    <m:intLim m:val="subSup"/>
    <m:naryLim m:val="undOvr"/>
  </m:mathPr>
  <w:themeFontLang w:val="ru-AE"/>
  <w:clrSchemeMapping w:bg1="light1" w:t1="dark1" w:bg2="light2" w:t2="dark2" w:accent1="accent1" w:accent2="accent2" w:accent3="accent3" w:accent4="accent4" w:accent5="accent5" w:accent6="accent6" w:hyperlink="hyperlink" w:followedHyperlink="followedHyperlink"/>
  <w:decimalSymbol w:val="."/>
  <w:listSeparator w:val=";"/>
  <w14:docId w14:val="6FD53324"/>
  <w15:chartTrackingRefBased/>
  <w15:docId w15:val="{BE458663-1E09-0A49-ADD7-9B23E1B7F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C90"/>
    <w:pPr>
      <w:spacing w:after="0" w:line="240" w:lineRule="auto"/>
    </w:pPr>
    <w:rPr>
      <w:rFonts w:ascii="Calibri" w:eastAsia="Calibri" w:hAnsi="Calibri" w:cs="Calibri"/>
      <w:kern w:val="0"/>
      <w:lang w:val="ru-RU" w:eastAsia="ru-RU"/>
      <w14:ligatures w14:val="none"/>
    </w:rPr>
  </w:style>
  <w:style w:type="paragraph" w:styleId="1">
    <w:name w:val="heading 1"/>
    <w:basedOn w:val="a"/>
    <w:next w:val="a"/>
    <w:link w:val="10"/>
    <w:uiPriority w:val="9"/>
    <w:qFormat/>
    <w:rsid w:val="00735C9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ru-AE" w:eastAsia="en-US"/>
      <w14:ligatures w14:val="standardContextual"/>
    </w:rPr>
  </w:style>
  <w:style w:type="paragraph" w:styleId="2">
    <w:name w:val="heading 2"/>
    <w:basedOn w:val="a"/>
    <w:next w:val="a"/>
    <w:link w:val="20"/>
    <w:uiPriority w:val="9"/>
    <w:semiHidden/>
    <w:unhideWhenUsed/>
    <w:qFormat/>
    <w:rsid w:val="00735C9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ru-AE" w:eastAsia="en-US"/>
      <w14:ligatures w14:val="standardContextual"/>
    </w:rPr>
  </w:style>
  <w:style w:type="paragraph" w:styleId="3">
    <w:name w:val="heading 3"/>
    <w:basedOn w:val="a"/>
    <w:next w:val="a"/>
    <w:link w:val="30"/>
    <w:uiPriority w:val="9"/>
    <w:semiHidden/>
    <w:unhideWhenUsed/>
    <w:qFormat/>
    <w:rsid w:val="00735C90"/>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ru-AE" w:eastAsia="en-US"/>
      <w14:ligatures w14:val="standardContextual"/>
    </w:rPr>
  </w:style>
  <w:style w:type="paragraph" w:styleId="4">
    <w:name w:val="heading 4"/>
    <w:basedOn w:val="a"/>
    <w:next w:val="a"/>
    <w:link w:val="40"/>
    <w:uiPriority w:val="9"/>
    <w:semiHidden/>
    <w:unhideWhenUsed/>
    <w:qFormat/>
    <w:rsid w:val="00735C90"/>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ru-AE" w:eastAsia="en-US"/>
      <w14:ligatures w14:val="standardContextual"/>
    </w:rPr>
  </w:style>
  <w:style w:type="paragraph" w:styleId="5">
    <w:name w:val="heading 5"/>
    <w:basedOn w:val="a"/>
    <w:next w:val="a"/>
    <w:link w:val="50"/>
    <w:uiPriority w:val="9"/>
    <w:semiHidden/>
    <w:unhideWhenUsed/>
    <w:qFormat/>
    <w:rsid w:val="00735C90"/>
    <w:pPr>
      <w:keepNext/>
      <w:keepLines/>
      <w:spacing w:before="80" w:after="40" w:line="278" w:lineRule="auto"/>
      <w:outlineLvl w:val="4"/>
    </w:pPr>
    <w:rPr>
      <w:rFonts w:asciiTheme="minorHAnsi" w:eastAsiaTheme="majorEastAsia" w:hAnsiTheme="minorHAnsi" w:cstheme="majorBidi"/>
      <w:color w:val="0F4761" w:themeColor="accent1" w:themeShade="BF"/>
      <w:kern w:val="2"/>
      <w:lang w:val="ru-AE" w:eastAsia="en-US"/>
      <w14:ligatures w14:val="standardContextual"/>
    </w:rPr>
  </w:style>
  <w:style w:type="paragraph" w:styleId="6">
    <w:name w:val="heading 6"/>
    <w:basedOn w:val="a"/>
    <w:next w:val="a"/>
    <w:link w:val="60"/>
    <w:uiPriority w:val="9"/>
    <w:semiHidden/>
    <w:unhideWhenUsed/>
    <w:qFormat/>
    <w:rsid w:val="00735C90"/>
    <w:pPr>
      <w:keepNext/>
      <w:keepLines/>
      <w:spacing w:before="40" w:line="278" w:lineRule="auto"/>
      <w:outlineLvl w:val="5"/>
    </w:pPr>
    <w:rPr>
      <w:rFonts w:asciiTheme="minorHAnsi" w:eastAsiaTheme="majorEastAsia" w:hAnsiTheme="minorHAnsi" w:cstheme="majorBidi"/>
      <w:i/>
      <w:iCs/>
      <w:color w:val="595959" w:themeColor="text1" w:themeTint="A6"/>
      <w:kern w:val="2"/>
      <w:lang w:val="ru-AE" w:eastAsia="en-US"/>
      <w14:ligatures w14:val="standardContextual"/>
    </w:rPr>
  </w:style>
  <w:style w:type="paragraph" w:styleId="7">
    <w:name w:val="heading 7"/>
    <w:basedOn w:val="a"/>
    <w:next w:val="a"/>
    <w:link w:val="70"/>
    <w:uiPriority w:val="9"/>
    <w:semiHidden/>
    <w:unhideWhenUsed/>
    <w:qFormat/>
    <w:rsid w:val="00735C90"/>
    <w:pPr>
      <w:keepNext/>
      <w:keepLines/>
      <w:spacing w:before="40" w:line="278" w:lineRule="auto"/>
      <w:outlineLvl w:val="6"/>
    </w:pPr>
    <w:rPr>
      <w:rFonts w:asciiTheme="minorHAnsi" w:eastAsiaTheme="majorEastAsia" w:hAnsiTheme="minorHAnsi" w:cstheme="majorBidi"/>
      <w:color w:val="595959" w:themeColor="text1" w:themeTint="A6"/>
      <w:kern w:val="2"/>
      <w:lang w:val="ru-AE" w:eastAsia="en-US"/>
      <w14:ligatures w14:val="standardContextual"/>
    </w:rPr>
  </w:style>
  <w:style w:type="paragraph" w:styleId="8">
    <w:name w:val="heading 8"/>
    <w:basedOn w:val="a"/>
    <w:next w:val="a"/>
    <w:link w:val="80"/>
    <w:uiPriority w:val="9"/>
    <w:semiHidden/>
    <w:unhideWhenUsed/>
    <w:qFormat/>
    <w:rsid w:val="00735C90"/>
    <w:pPr>
      <w:keepNext/>
      <w:keepLines/>
      <w:spacing w:line="278" w:lineRule="auto"/>
      <w:outlineLvl w:val="7"/>
    </w:pPr>
    <w:rPr>
      <w:rFonts w:asciiTheme="minorHAnsi" w:eastAsiaTheme="majorEastAsia" w:hAnsiTheme="minorHAnsi" w:cstheme="majorBidi"/>
      <w:i/>
      <w:iCs/>
      <w:color w:val="272727" w:themeColor="text1" w:themeTint="D8"/>
      <w:kern w:val="2"/>
      <w:lang w:val="ru-AE" w:eastAsia="en-US"/>
      <w14:ligatures w14:val="standardContextual"/>
    </w:rPr>
  </w:style>
  <w:style w:type="paragraph" w:styleId="9">
    <w:name w:val="heading 9"/>
    <w:basedOn w:val="a"/>
    <w:next w:val="a"/>
    <w:link w:val="90"/>
    <w:uiPriority w:val="9"/>
    <w:semiHidden/>
    <w:unhideWhenUsed/>
    <w:qFormat/>
    <w:rsid w:val="00735C90"/>
    <w:pPr>
      <w:keepNext/>
      <w:keepLines/>
      <w:spacing w:line="278" w:lineRule="auto"/>
      <w:outlineLvl w:val="8"/>
    </w:pPr>
    <w:rPr>
      <w:rFonts w:asciiTheme="minorHAnsi" w:eastAsiaTheme="majorEastAsia" w:hAnsiTheme="minorHAnsi" w:cstheme="majorBidi"/>
      <w:color w:val="272727" w:themeColor="text1" w:themeTint="D8"/>
      <w:kern w:val="2"/>
      <w:lang w:val="ru-AE"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5C9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35C9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35C9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35C9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35C9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35C9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35C90"/>
    <w:rPr>
      <w:rFonts w:eastAsiaTheme="majorEastAsia" w:cstheme="majorBidi"/>
      <w:color w:val="595959" w:themeColor="text1" w:themeTint="A6"/>
    </w:rPr>
  </w:style>
  <w:style w:type="character" w:customStyle="1" w:styleId="80">
    <w:name w:val="Заголовок 8 Знак"/>
    <w:basedOn w:val="a0"/>
    <w:link w:val="8"/>
    <w:uiPriority w:val="9"/>
    <w:semiHidden/>
    <w:rsid w:val="00735C9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35C90"/>
    <w:rPr>
      <w:rFonts w:eastAsiaTheme="majorEastAsia" w:cstheme="majorBidi"/>
      <w:color w:val="272727" w:themeColor="text1" w:themeTint="D8"/>
    </w:rPr>
  </w:style>
  <w:style w:type="paragraph" w:styleId="a3">
    <w:name w:val="Title"/>
    <w:basedOn w:val="a"/>
    <w:next w:val="a"/>
    <w:link w:val="a4"/>
    <w:uiPriority w:val="10"/>
    <w:qFormat/>
    <w:rsid w:val="00735C90"/>
    <w:pPr>
      <w:spacing w:after="80"/>
      <w:contextualSpacing/>
    </w:pPr>
    <w:rPr>
      <w:rFonts w:asciiTheme="majorHAnsi" w:eastAsiaTheme="majorEastAsia" w:hAnsiTheme="majorHAnsi" w:cstheme="majorBidi"/>
      <w:spacing w:val="-10"/>
      <w:kern w:val="28"/>
      <w:sz w:val="56"/>
      <w:szCs w:val="56"/>
      <w:lang w:val="ru-AE" w:eastAsia="en-US"/>
      <w14:ligatures w14:val="standardContextual"/>
    </w:rPr>
  </w:style>
  <w:style w:type="character" w:customStyle="1" w:styleId="a4">
    <w:name w:val="Заголовок Знак"/>
    <w:basedOn w:val="a0"/>
    <w:link w:val="a3"/>
    <w:uiPriority w:val="10"/>
    <w:rsid w:val="00735C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5C9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ru-AE" w:eastAsia="en-US"/>
      <w14:ligatures w14:val="standardContextual"/>
    </w:rPr>
  </w:style>
  <w:style w:type="character" w:customStyle="1" w:styleId="a6">
    <w:name w:val="Подзаголовок Знак"/>
    <w:basedOn w:val="a0"/>
    <w:link w:val="a5"/>
    <w:uiPriority w:val="11"/>
    <w:rsid w:val="00735C9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35C90"/>
    <w:pPr>
      <w:spacing w:before="160" w:after="160" w:line="278" w:lineRule="auto"/>
      <w:jc w:val="center"/>
    </w:pPr>
    <w:rPr>
      <w:rFonts w:asciiTheme="minorHAnsi" w:eastAsiaTheme="minorHAnsi" w:hAnsiTheme="minorHAnsi" w:cstheme="minorBidi"/>
      <w:i/>
      <w:iCs/>
      <w:color w:val="404040" w:themeColor="text1" w:themeTint="BF"/>
      <w:kern w:val="2"/>
      <w:lang w:val="ru-AE" w:eastAsia="en-US"/>
      <w14:ligatures w14:val="standardContextual"/>
    </w:rPr>
  </w:style>
  <w:style w:type="character" w:customStyle="1" w:styleId="22">
    <w:name w:val="Цитата 2 Знак"/>
    <w:basedOn w:val="a0"/>
    <w:link w:val="21"/>
    <w:uiPriority w:val="29"/>
    <w:rsid w:val="00735C90"/>
    <w:rPr>
      <w:i/>
      <w:iCs/>
      <w:color w:val="404040" w:themeColor="text1" w:themeTint="BF"/>
    </w:rPr>
  </w:style>
  <w:style w:type="paragraph" w:styleId="a7">
    <w:name w:val="List Paragraph"/>
    <w:basedOn w:val="a"/>
    <w:uiPriority w:val="34"/>
    <w:qFormat/>
    <w:rsid w:val="00735C90"/>
    <w:pPr>
      <w:spacing w:after="160" w:line="278" w:lineRule="auto"/>
      <w:ind w:left="720"/>
      <w:contextualSpacing/>
    </w:pPr>
    <w:rPr>
      <w:rFonts w:asciiTheme="minorHAnsi" w:eastAsiaTheme="minorHAnsi" w:hAnsiTheme="minorHAnsi" w:cstheme="minorBidi"/>
      <w:kern w:val="2"/>
      <w:lang w:val="ru-AE" w:eastAsia="en-US"/>
      <w14:ligatures w14:val="standardContextual"/>
    </w:rPr>
  </w:style>
  <w:style w:type="character" w:styleId="a8">
    <w:name w:val="Intense Emphasis"/>
    <w:basedOn w:val="a0"/>
    <w:uiPriority w:val="21"/>
    <w:qFormat/>
    <w:rsid w:val="00735C90"/>
    <w:rPr>
      <w:i/>
      <w:iCs/>
      <w:color w:val="0F4761" w:themeColor="accent1" w:themeShade="BF"/>
    </w:rPr>
  </w:style>
  <w:style w:type="paragraph" w:styleId="a9">
    <w:name w:val="Intense Quote"/>
    <w:basedOn w:val="a"/>
    <w:next w:val="a"/>
    <w:link w:val="aa"/>
    <w:uiPriority w:val="30"/>
    <w:qFormat/>
    <w:rsid w:val="00735C9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ru-AE" w:eastAsia="en-US"/>
      <w14:ligatures w14:val="standardContextual"/>
    </w:rPr>
  </w:style>
  <w:style w:type="character" w:customStyle="1" w:styleId="aa">
    <w:name w:val="Выделенная цитата Знак"/>
    <w:basedOn w:val="a0"/>
    <w:link w:val="a9"/>
    <w:uiPriority w:val="30"/>
    <w:rsid w:val="00735C90"/>
    <w:rPr>
      <w:i/>
      <w:iCs/>
      <w:color w:val="0F4761" w:themeColor="accent1" w:themeShade="BF"/>
    </w:rPr>
  </w:style>
  <w:style w:type="character" w:styleId="ab">
    <w:name w:val="Intense Reference"/>
    <w:basedOn w:val="a0"/>
    <w:uiPriority w:val="32"/>
    <w:qFormat/>
    <w:rsid w:val="00735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796</Words>
  <Characters>4540</Characters>
  <Application>Microsoft Office Word</Application>
  <DocSecurity>0</DocSecurity>
  <Lines>37</Lines>
  <Paragraphs>10</Paragraphs>
  <ScaleCrop>false</ScaleCrop>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Глеб Андрюшков</dc:creator>
  <cp:keywords/>
  <dc:description/>
  <cp:lastModifiedBy>Глеб Андрюшков</cp:lastModifiedBy>
  <cp:revision>2</cp:revision>
  <dcterms:created xsi:type="dcterms:W3CDTF">2026-05-29T14:09:00Z</dcterms:created>
  <dcterms:modified xsi:type="dcterms:W3CDTF">2026-05-29T14:09:00Z</dcterms:modified>
</cp:coreProperties>
</file>